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95" w:type="dxa"/>
        <w:tblCellSpacing w:w="15" w:type="dxa"/>
        <w:tblInd w:w="-1417" w:type="dxa"/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5"/>
      </w:tblGrid>
      <w:tr w:rsidR="00817165" w:rsidRPr="00817165" w:rsidTr="00817165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817165" w:rsidRPr="00817165" w:rsidRDefault="00817165" w:rsidP="00817165">
            <w:pPr>
              <w:spacing w:after="0" w:line="240" w:lineRule="auto"/>
              <w:ind w:right="975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24"/>
                <w:szCs w:val="24"/>
              </w:rPr>
              <w:t xml:space="preserve">                                                                                    </w:t>
            </w:r>
            <w:r w:rsidRPr="00817165">
              <w:rPr>
                <w:rFonts w:ascii="Arial" w:eastAsia="Times New Roman" w:hAnsi="Arial" w:cs="Arial"/>
                <w:b/>
                <w:bCs/>
                <w:color w:val="FFE8BF"/>
                <w:sz w:val="24"/>
                <w:szCs w:val="24"/>
              </w:rPr>
              <w:t>ЗАКОН</w:t>
            </w:r>
          </w:p>
          <w:p w:rsidR="00817165" w:rsidRDefault="00817165" w:rsidP="00817165">
            <w:pPr>
              <w:spacing w:before="240" w:after="240" w:line="240" w:lineRule="auto"/>
              <w:ind w:left="240" w:right="975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1716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О ПЛАТАМА ЗАПОСЛЕНИХ У ОСНОВНИМ И СРЕДЊИМ ШКОЛАМА И ЂАЧКИМ ДОМОВИМА У</w:t>
            </w:r>
          </w:p>
          <w:p w:rsidR="00817165" w:rsidRPr="00817165" w:rsidRDefault="00817165" w:rsidP="00817165">
            <w:pPr>
              <w:spacing w:before="240" w:after="240" w:line="240" w:lineRule="auto"/>
              <w:ind w:left="240" w:right="975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</w:t>
            </w:r>
            <w:r w:rsidRPr="0081716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РЕПУБЛИЦИ СРПСКОЈ</w:t>
            </w:r>
          </w:p>
          <w:p w:rsidR="00817165" w:rsidRPr="00817165" w:rsidRDefault="00817165" w:rsidP="00817165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4"/>
                <w:szCs w:val="24"/>
              </w:rPr>
              <w:t xml:space="preserve">                                                               </w:t>
            </w:r>
            <w:bookmarkStart w:id="0" w:name="_GoBack"/>
            <w:bookmarkEnd w:id="0"/>
            <w:r w:rsidRPr="00817165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4"/>
                <w:szCs w:val="24"/>
              </w:rPr>
              <w:t>("Сл. гласник РС", бр. 11/2019)</w:t>
            </w:r>
          </w:p>
        </w:tc>
      </w:tr>
    </w:tbl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clan_1"/>
      <w:bookmarkEnd w:id="1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Овим законом уређује се начин утврђивања плата запослених лица у основним и средњим школама и ђачким домовима Републике Српске (у даљем тексту: запослени).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clan_2"/>
      <w:bookmarkEnd w:id="2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2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(1) Плата запослених састоји се од основне плате, увећања плате и накнада прописаних овим законом.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(2) Плата из става 1. овог члана представља плату прије опорезивања порезом на доходак.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(3) Бруто плата је плата увећана за доприносе.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(4) У свим елементима који чине плату из става 1. овог члана садржан је порез.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clan_3"/>
      <w:bookmarkEnd w:id="3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3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(1) Под увећањем плате у смислу члана 2. овог закона сматра се увећање по основу: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1) година стажа осигурања,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2) радa ноћу,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3) радa током републичких празника и других дана када се по закону не ради,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4) отежаних услова рада,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5) радa у комбинованим одјељењима.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(2) Запослени имају право на накнаду плате у пуном износу, изузев увећања из става 1. т. 2), 3), 4) и 5) овог члана, током: коришћења годишњег одмора, плаћеног одсуства, републичких празника, привремене спријечености за рад због повреде на раду или професионалне болести.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clan_4"/>
      <w:bookmarkEnd w:id="4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4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(1) Право на плату остварује се даном ступања на рад.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(2) Право на плату престаје даном престанка радног односа.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clan_5"/>
      <w:bookmarkEnd w:id="5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5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(1) Запослени имају право на плату из члана 2. овог закона.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(2) Начин обрачуна и исплата плата јединствени су за запослене, а зависе од радног мјеста, платне групе и платне подгрупе.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lastRenderedPageBreak/>
        <w:t>(3) Плате се исплаћују у текућем мјесецу за претходни мјесец у складу са терминским мјесечним планом потрошње буџета Републике Српске (у даљем тексту: буџет).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(4) Средства за бруто плате обезбјеђују се у буџету.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clan_6"/>
      <w:bookmarkEnd w:id="6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6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(1) Основна плата обрачунава се и исказује мјесечно за пуно радно вријеме, према радном мјесту и одговарајућој платној групи и платној подгрупи.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(2) Основна плата из става 1. овог члана је производ цијене рада као израза вриједности за најједноставнији рад и коефицијента утврђеног према платној групи и платној подгрупи.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(3) Увећање основне плате за сваку навршену годину стажа осигурања износи: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1) до навршених 25 година 0,3%,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2) након навршених 25 година, свака наредна година 0,5%.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(4) Накнаде за топли оброк и регрес урачунате су у износ основне плате из става 2. овог члана и не могу се посебно исказивати.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(5) Основна плата обрачуната у складу са овим чланом за пуно радно вријеме за редован рад не може бити нижа од утврђене најниже плате у Републици Српскoj.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clan_7"/>
      <w:bookmarkEnd w:id="7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7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(1) Цијена рада је израз вриједности за најједноставнији рад и основ за обрачун основне плате.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(2) Влада Републике Српске (у даљем тексту: Влада) у току израде буџета сваке године са представницима репрезентативног гранског синдиката води преговоре о цијени рада за наредну годину.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(3) Акт о цијени рада потписују предсједник Владе и предсједник репрезентативног гранског синдиката.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(4) Акт из става 3. овог члана објављује се у "Службеном гласнику Републике Српске".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clan_8"/>
      <w:bookmarkEnd w:id="8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8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(1) Ако се у једном од квартала не остварује буџет у пуном обиму, плате запослених умањују се до висине процента мање остварених прихода буџета.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(2) Одлуку о проценту умањења плате доноси Влада, на приједлог Министарства финансија.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" w:name="clan_9"/>
      <w:bookmarkEnd w:id="9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9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Запослени у основној школи разврставају се у платне групе и платне подгрупе са сљедећим платним коефицијентима за обрачун основне плате: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1) прва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основне школе која има више од 800 ученика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15,44;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директор основне школе која има више од 800 ученика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13,7;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основне школе која има од 401 до 800 ученика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14,84;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основне школе која има од 401 до 800 ученика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13,15;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основне школе која има до 400 ученика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14,25;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основне школе која има до 400 ученика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12,6;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2) друга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помоћник директора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12,41;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стручни сарадници: педагог, психолог, логопед, дефектолог, социјални радник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 11,82;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наставник, библиотекар, секретар, рачуновођа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 11,23;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4. четврта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водитељ продуженог боравка, водитељ јутарњег чувања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10,63;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3) трећа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помоћник директора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9,8;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наставник, учитељ (са завршеном учитељском школом и стручни учитељ музичке и ликовне културе),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10,04;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водитељ продуженог боравка, водитељ јутарњег чувања, библиотекар, секретар, рачуновођа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8,7;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4) четврта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библиотекар, секретар, рачуновођа, наставник (који нема завршену учитељску школу), (средња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7,6;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административно-финансијски радник, књижничар (средња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7;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домар, возач, ложач (висококвалификовани радник или 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6,45;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5) пета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домар, ложач (квалификовани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радник).....................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5,5;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ноћни чувар, чистачица, ложач (завршена основна школа или неквалификовани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радник)........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 4,5.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" w:name="clan_10"/>
      <w:bookmarkEnd w:id="10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10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Запослени у средњој школи разврставају се у платне групе и платне подгрупе са сљедећим платним коефицијентима за обрачун основне плате: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1) прва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средње школе која има више од 800 ученика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15,44;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средње школе која има од 401 до 800 ученика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14,84;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средње школе која има до 400 ученика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14,25;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2) друга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помоћник директора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12,41;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наставник средње школе, стручни сарадници: педагог, психолог, социјални радник, логопед, дефектолог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 11,82;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библиотекар, секретар, рачуновођа, координатор праксе ван школе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 11,23;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3) трећа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наставник практичне наставе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10,04;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библиотекар, секретар, рачуновођа, координатор праксе ван школе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8,7;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4) четврта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наставник практичне наставе (висококвалификовани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радник)...............................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8,58;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координатор праксе ван школе (висококвалификовани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радник).................................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7,9;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наставник практичне наставе (средња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8,25;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библиотекар, секретар, рачуновођа, координатор праксе ван школе (средња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7,6;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књижничар, оператер, административни радник, финансијски радник (средња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7;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лаборант, сарадник у настави (висококвалификовани радник или 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7;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5) пета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економ, домар, ложач (висококвалификовани радник или 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6,45;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домар, ложач (квалификовани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радник).....................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5,5;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ноћни чувар, чистачица (завршена основна школа или неквалификовани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радник).......................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 4,5.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" w:name="clan_11"/>
      <w:bookmarkEnd w:id="11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11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Запослени у ђачким домовима разврставају се у платне групе и платне подгрупе са сљедећим платним коефицијентима за обрачун основне плате: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1) прва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1. директор ђачког дома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14,25;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2) друга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васпитач, педагог, психолог, логопед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 11,82;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библиотекар, секретар, рачуновођа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 11,23;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3) трећа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васпитач, библиотекар, секретар, рачуновођа, референт за смјештај у ђачком дому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8,7;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васпитач, библиотекар, секретар, рачуновођа (средња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7,6;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оператер, административни радник, медицинска сестра, књиговођа, благајник, шеф кухиње (средња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7;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4) четврта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економ, домар, кувар, ложач централног гријања (висококвалификовани радник или 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6,45;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домар, ложач централног гријања, кувар (квалификовани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радник)............................................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5,5;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портир, вешарица, помоћни кувар (полуквалификовани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радник).......................................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4. четврта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ноћни чувар, чистачица (завршена основна школа или неквалификовани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радник).......................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 4,5.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" w:name="clan_12"/>
      <w:bookmarkEnd w:id="12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12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Запослени у основним школама за дјецу са сметњама у развоју, основним музичким и балетским школама и средњим школама за ученике са посебним потребама и умјетничким школама разврставају се у платне групе и платне подгрупе са сљедећим платним коефицијентима за обрачун основне плате: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1) прва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умјетничке школе која има више од 400 ученика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14,84;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умјетничке школе која има више од 400 ученика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13,15;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основне школе за дјецу са сметњама у развоју и средње школе за ученике са посебним потребама која има више од 100 ученика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14,84;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основне школе за дјецу са сметњама у развоју и средње школе за ученике са посебним потребама која има више од 100 ученика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13,15;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умјетничке школе која има до 400 ученика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14,25;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умјетничке школе која има до 400 ученика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12,6;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директор основне школе за дјецу са сметњама у развоју и средње школе за ученике са посебним потребама која има до 100 ученика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14,25;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директор основне школе за дјецу са сметњама у развоју и средње школе за ученике са посебним потребама која има до 100 ученика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12,6;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2) друга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педагог, психолог, социјални радник, логопед, дефектолог, физиотерапеут, редукатор психомоторике, педагошки СИ терапеут (стручни сарадници),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 11,82;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наставник средње школе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 11,82;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наставник основне школе, библиотекар, секретар, рачуновођа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 11,23;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водитељ продуженог боравка (висока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10,63;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3) трећа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наставник, учитељ са завршеном учитељском школом и стручни учитељ музичке и ликовне културе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10,04;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медицинска сестра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9,25;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водитељ продуженог боравка, библиотекар, секретар, рачуновођа (виша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8,7;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библиотекар, секретар, рачуновођа (средња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7,6;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4. четврта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оператер, административни радник, медицинска сестра, књиговођа, благајник (средња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7;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4) четврта платна 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економ, домар, кувар, ложач централног гријања, возач (висококвалификовани радник или средња стручна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6,45;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домар, ложач централног гријања, кувар, возач (квалификовани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радник)............................................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5,5;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портир, вешарица (полуквалификовани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радник)........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>5;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4. четврта платна подгрупа: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- ноћни чувар, чистачица (завршена основна школа или неквалификовани </w:t>
      </w:r>
      <w:proofErr w:type="gramStart"/>
      <w:r w:rsidRPr="00817165">
        <w:rPr>
          <w:rFonts w:ascii="Arial" w:eastAsia="Times New Roman" w:hAnsi="Arial" w:cs="Arial"/>
          <w:color w:val="000000"/>
          <w:sz w:val="24"/>
          <w:szCs w:val="24"/>
        </w:rPr>
        <w:t>радник).......................</w:t>
      </w:r>
      <w:proofErr w:type="gramEnd"/>
      <w:r w:rsidRPr="00817165">
        <w:rPr>
          <w:rFonts w:ascii="Arial" w:eastAsia="Times New Roman" w:hAnsi="Arial" w:cs="Arial"/>
          <w:color w:val="000000"/>
          <w:sz w:val="24"/>
          <w:szCs w:val="24"/>
        </w:rPr>
        <w:t xml:space="preserve"> 4,5.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" w:name="clan_13"/>
      <w:bookmarkEnd w:id="13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 13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За радна мјеста која нису наведена у овом закону, а прописана су актом о унутрашњој организацији и систематизацији радних мјеста, примјењиваће се коефицијенти за обрачун основне плате према звањима и занимањима утврђеним у чл. 9. до 12. овог закона, у зависности од области у којој је систематизовано радно мјесто.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" w:name="clan_14"/>
      <w:bookmarkEnd w:id="14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14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Запослени имају право на накнаду плате у пуном износу за вријеме коришћења годишњег одмора, плаћеног одсуства, републичких празника, привремене спријечености за рад због повреде на раду или професионалне болести, као и за вријеме прекида рада због пропуста послодавца да предузме одговарајуће мјере заштите на раду, утврђеног законом којим се уређују радни односи и посебним колективним уговорима.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" w:name="clan_15"/>
      <w:bookmarkEnd w:id="15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15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(1) Пуно радно вријеме запослених износи 40 часова седмично.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(2) Уколико запослени ради са непуним радним временом, у складу са посебним законом или другим прописима, основна мјесечна плата одређује се сразмјерно времену проведеном на раду.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" w:name="clan_16"/>
      <w:bookmarkEnd w:id="16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16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(1) Основна плата приправника са високом, вишом или средњом стручном спремом утврђује се у износу од 80% основне плате платне групе и платне подгрупе којој припада, те одговарајуће стручне спреме.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(2) Радник који нема прописану стручну спрему, односно неверификовани радник, а привремено обавља послове због недостатка кадра са прописаном стручном спремом, прима плату 30% мању од основне плате верификованог радника истог степена стручне спреме.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" w:name="clan_17"/>
      <w:bookmarkEnd w:id="17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17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(1) Запослени који по налогу руководиоца раде дуже од пуног радног времена, за сваки сат прековременог радног времена имају право на један сат компензујућег радног времена.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(2) Вријеме из става 1. овог члана прерачунава се тромјесечно у слободне дане и сате, које запослени треба да искористе најкасније у року од шест мјесеци.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" w:name="clan_18"/>
      <w:bookmarkEnd w:id="18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18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(1) Основна плата запослених увећава се за рад ноћу, за рад током републичких празника и другим данима када се по закону не ради, а висина увећања по овим основама одређује се посебним колективним уговором.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(2) Посебни колективни уговор закључује синдикат из члана 7. став 2. овог закона са надлежним министром по овлашћењу Владе.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" w:name="clan_19"/>
      <w:bookmarkEnd w:id="19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 19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(1) Запослени имају право на: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1) отпремнину при одласку у пензију и престанку радног односа у случају ако се из економских, организационих и технолошких разлога укаже потреба за престанком рада запосленог,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2) накнаду трошкова превоза приликом доласка на посао и повратка са посла,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3) јубиларну награду,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4) једнократну новчану накнаду за посебне резултате рада,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5) новчану накнаду приликом рођења дјетета,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6) новчану помоћ у случају инвалидности и дуготрајне болести,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7) новчану помоћ породици у случају смрти радника,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8) новчану помоћ у случају смрти члана уже породице,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9) накнаду по основу обављања функције предсједника или повјереника репрезентативне синдикалне организације,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10) накнаду по основу обављања функције предсједника актива директора школа.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(2) Висина накнаде из става 1. овог члана одређује се посебним колективним уговором.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" w:name="clan_20"/>
      <w:bookmarkEnd w:id="20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20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(1) Запослени, осим накнада одређених овим законом, немају право на друге накнаде за рад које се исплаћују из буџета.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(2) Изузетно од става 1. овог члана, запосленима се одлуком Владе може исплатити накнада за рад за послове који нису у опису радног мјеста запосленог.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1" w:name="clan_21"/>
      <w:bookmarkEnd w:id="21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21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Усклађивање подзаконских аката, посебног колективног уговора којим је уређен обрачун и исплата плата и других накнада запослених и уговора о раду запослених са овим законом извршиће се у року од 30 дана од дана ступања на снагу овог закона.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2" w:name="clan_22"/>
      <w:bookmarkEnd w:id="22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22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Ступањем на снагу овог закона престају да важе одредбе Закона о платама запослених у области просвјете и културе Републике Српске ("Службени гласник Републике Српске", број 66/18), којe се односе на основне и средње школе и ђачке домове.</w:t>
      </w:r>
    </w:p>
    <w:p w:rsidR="00817165" w:rsidRPr="00817165" w:rsidRDefault="00817165" w:rsidP="0081716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3" w:name="clan_23"/>
      <w:bookmarkEnd w:id="23"/>
      <w:r w:rsidRPr="0081716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23</w:t>
      </w:r>
    </w:p>
    <w:p w:rsidR="00817165" w:rsidRPr="00817165" w:rsidRDefault="00817165" w:rsidP="00817165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65">
        <w:rPr>
          <w:rFonts w:ascii="Arial" w:eastAsia="Times New Roman" w:hAnsi="Arial" w:cs="Arial"/>
          <w:color w:val="000000"/>
          <w:sz w:val="24"/>
          <w:szCs w:val="24"/>
        </w:rPr>
        <w:t>Овај закон сe објављује у "Службеном гласнику Републике Српске", а ступа на снагу 1. марта 2019. године.</w:t>
      </w:r>
    </w:p>
    <w:p w:rsidR="00232849" w:rsidRDefault="00232849"/>
    <w:sectPr w:rsidR="002328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65"/>
    <w:rsid w:val="00232849"/>
    <w:rsid w:val="0081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B298"/>
  <w15:chartTrackingRefBased/>
  <w15:docId w15:val="{81F2DB54-4C22-4C3D-9B05-50C61D62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2019-02-15T09:08:00Z</dcterms:created>
  <dcterms:modified xsi:type="dcterms:W3CDTF">2019-02-15T09:09:00Z</dcterms:modified>
</cp:coreProperties>
</file>